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F2B43">
        <w:rPr>
          <w:b/>
          <w:bCs/>
          <w:color w:val="333333"/>
          <w:sz w:val="28"/>
          <w:szCs w:val="28"/>
        </w:rPr>
        <w:t>С 1 января 2025 года вводятся новые штрафы в сфере оборота древесины</w:t>
      </w:r>
    </w:p>
    <w:bookmarkEnd w:id="0"/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Поделиться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правонарушениях, согласно которым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тыс. руб.; на лиц, осуществляющих предпринимательскую деятельность без образования юридического лица, - от 100 до 200 тыс. руб.; на юридических лиц - от 200 до 400 тыс. руб. </w:t>
      </w:r>
      <w:r w:rsidRPr="001F2B43">
        <w:rPr>
          <w:color w:val="333333"/>
          <w:sz w:val="28"/>
          <w:szCs w:val="28"/>
        </w:rPr>
        <w:br/>
        <w:t>За повторное совершение данного нарушения могут конфисковать древесину и транспортные средства.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тыс. руб.; на лиц, осуществляющих предпринимательскую деятельность без образования юридического лица, - от 50 до 100 тыс. руб.; на юридических лиц - от 100 до 200 тыс. руб.;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тыс. руб.; на должностных лиц - от 50 до 100 тыс. руб.; на юридических лиц - от 100 до 200 тыс. руб.. 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тыс. руб.; на лиц, осуществляющих предпринимательскую деятельность без образования юридического лица, - от 7 до 25 тыс. руб.; на юридических лиц - от 100 до 200 тыс. руб.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Изменения вступают в силу с 1 января 2025 года.</w:t>
      </w:r>
    </w:p>
    <w:p w:rsidR="003A16E4" w:rsidRPr="001F2B43" w:rsidRDefault="003A16E4" w:rsidP="001F2B43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2025-01-04T12:44:00Z</cp:lastPrinted>
  <dcterms:created xsi:type="dcterms:W3CDTF">2025-01-04T12:46:00Z</dcterms:created>
  <dcterms:modified xsi:type="dcterms:W3CDTF">2025-01-04T12:46:00Z</dcterms:modified>
</cp:coreProperties>
</file>